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86"/>
        <w:tblW w:w="11356" w:type="dxa"/>
        <w:tblInd w:w="0" w:type="dxa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  <w:gridCol w:w="1876"/>
        <w:gridCol w:w="4583"/>
      </w:tblGrid>
      <w:tr w:rsidR="00B77AA0" w14:paraId="53EB9DAA" w14:textId="77777777" w:rsidTr="0000543F">
        <w:trPr>
          <w:trHeight w:val="1421"/>
        </w:trPr>
        <w:tc>
          <w:tcPr>
            <w:tcW w:w="4897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4BC9F6ED" w14:textId="77777777" w:rsidR="00B77AA0" w:rsidRDefault="00B77AA0" w:rsidP="0000543F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Lebanese French University</w:t>
            </w:r>
          </w:p>
          <w:p w14:paraId="1E12BD4A" w14:textId="77777777" w:rsidR="00B77AA0" w:rsidRDefault="00B77AA0" w:rsidP="0000543F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 of Administration &amp; Economics</w:t>
            </w:r>
          </w:p>
          <w:p w14:paraId="4FF47588" w14:textId="77777777" w:rsidR="00B77AA0" w:rsidRDefault="00B77AA0" w:rsidP="0000543F">
            <w:pPr>
              <w:pStyle w:val="Header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Health Administration Dept</w:t>
            </w:r>
            <w:r>
              <w:rPr>
                <w:b/>
                <w:bCs/>
                <w:sz w:val="28"/>
                <w:szCs w:val="28"/>
                <w:lang w:bidi="ar-IQ"/>
              </w:rPr>
              <w:t>.</w:t>
            </w:r>
          </w:p>
          <w:p w14:paraId="704DBE57" w14:textId="77777777" w:rsidR="00B77AA0" w:rsidRDefault="00B77AA0" w:rsidP="0000543F">
            <w:pPr>
              <w:pStyle w:val="Header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hideMark/>
          </w:tcPr>
          <w:p w14:paraId="718C0AEF" w14:textId="77777777" w:rsidR="00B77AA0" w:rsidRDefault="00B77AA0" w:rsidP="0000543F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60C1EBF" wp14:editId="4A04825E">
                  <wp:extent cx="723900" cy="785495"/>
                  <wp:effectExtent l="0" t="0" r="0" b="0"/>
                  <wp:docPr id="1" name="Picture 1" descr="A picture containing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248C726E" w14:textId="77777777" w:rsidR="00B77AA0" w:rsidRDefault="00B77AA0" w:rsidP="0000543F">
            <w:pPr>
              <w:pStyle w:val="Header"/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</w:rPr>
            </w:pPr>
            <w:r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  <w:t>زانكۆی لوبنانی فەرەنسی</w:t>
            </w:r>
          </w:p>
          <w:p w14:paraId="3B0EA653" w14:textId="77777777" w:rsidR="00B77AA0" w:rsidRDefault="00B77AA0" w:rsidP="0000543F">
            <w:pPr>
              <w:pStyle w:val="Header"/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</w:rPr>
            </w:pPr>
            <w:r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  <w:t>كۆلێژی كارگێری وئابووری</w:t>
            </w:r>
            <w:r>
              <w:rPr>
                <w:rFonts w:ascii="Noto Naskh Arabic" w:hAnsi="Noto Naskh Arabic" w:cs="Noto Naskh Arabic"/>
                <w:b/>
                <w:bCs/>
                <w:sz w:val="28"/>
                <w:szCs w:val="28"/>
              </w:rPr>
              <w:t xml:space="preserve">   </w:t>
            </w:r>
          </w:p>
          <w:p w14:paraId="3C0F991E" w14:textId="77777777" w:rsidR="00B77AA0" w:rsidRDefault="00B77AA0" w:rsidP="0000543F">
            <w:pPr>
              <w:pStyle w:val="Header"/>
              <w:jc w:val="center"/>
              <w:rPr>
                <w:rFonts w:ascii="Noto Naskh Arabic" w:hAnsi="Noto Naskh Arabic" w:cs="Noto Naskh Arabic"/>
                <w:b/>
                <w:bCs/>
                <w:sz w:val="28"/>
                <w:szCs w:val="28"/>
              </w:rPr>
            </w:pPr>
            <w:r>
              <w:rPr>
                <w:rFonts w:ascii="Noto Naskh Arabic" w:hAnsi="Noto Naskh Arabic" w:cs="Noto Naskh Arabic"/>
                <w:b/>
                <w:bCs/>
                <w:sz w:val="28"/>
                <w:szCs w:val="28"/>
                <w:rtl/>
              </w:rPr>
              <w:t>بەشی کارگێری تەندروستی</w:t>
            </w:r>
          </w:p>
          <w:p w14:paraId="3D71DB02" w14:textId="77777777" w:rsidR="00B77AA0" w:rsidRDefault="00B77AA0" w:rsidP="0000543F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10C569B" w14:textId="49C178DC" w:rsidR="00B77AA0" w:rsidRDefault="00B77AA0" w:rsidP="00804112">
      <w:pPr>
        <w:bidi/>
        <w:rPr>
          <w:b/>
          <w:bCs/>
          <w:sz w:val="24"/>
          <w:szCs w:val="24"/>
          <w:rtl/>
          <w:lang w:bidi="ku-Arab-IQ"/>
        </w:rPr>
      </w:pPr>
      <w:r>
        <w:rPr>
          <w:b/>
          <w:bCs/>
          <w:sz w:val="24"/>
          <w:szCs w:val="24"/>
          <w:rtl/>
        </w:rPr>
        <w:t>ژمارە: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  <w:rtl/>
          <w:lang w:bidi="ku-Arab-IQ"/>
        </w:rPr>
        <w:t xml:space="preserve"> </w:t>
      </w:r>
      <w:r w:rsidR="00A624F3">
        <w:rPr>
          <w:b/>
          <w:bCs/>
          <w:sz w:val="24"/>
          <w:szCs w:val="24"/>
          <w:lang w:bidi="ku-Arab-IQ"/>
        </w:rPr>
        <w:t>4</w:t>
      </w:r>
      <w:r>
        <w:rPr>
          <w:rFonts w:hint="cs"/>
          <w:b/>
          <w:bCs/>
          <w:sz w:val="24"/>
          <w:szCs w:val="24"/>
          <w:rtl/>
          <w:lang w:bidi="ku-Arab-IQ"/>
        </w:rPr>
        <w:t>-</w:t>
      </w:r>
      <w:r>
        <w:rPr>
          <w:b/>
          <w:bCs/>
          <w:sz w:val="24"/>
          <w:szCs w:val="24"/>
          <w:lang w:bidi="ku-Arab-IQ"/>
        </w:rPr>
        <w:t xml:space="preserve">HA </w:t>
      </w:r>
    </w:p>
    <w:p w14:paraId="28CD5869" w14:textId="0F3498BB" w:rsidR="00E20794" w:rsidRPr="00064F43" w:rsidRDefault="00B77AA0" w:rsidP="00064F43">
      <w:pPr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ڕێکەوت</w:t>
      </w:r>
      <w:r w:rsidR="008801D5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>/</w:t>
      </w:r>
      <w:r w:rsidR="008801D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/202</w:t>
      </w:r>
      <w:r w:rsidR="00804112">
        <w:rPr>
          <w:b/>
          <w:bCs/>
          <w:sz w:val="24"/>
          <w:szCs w:val="24"/>
        </w:rPr>
        <w:t>5</w:t>
      </w:r>
      <w:r w:rsidR="009E7CB5">
        <w:rPr>
          <w:rFonts w:hint="cs"/>
          <w:b/>
          <w:bCs/>
          <w:sz w:val="24"/>
          <w:szCs w:val="24"/>
          <w:rtl/>
        </w:rPr>
        <w:t xml:space="preserve"> </w:t>
      </w:r>
    </w:p>
    <w:p w14:paraId="404768BF" w14:textId="3A83B4F8" w:rsidR="00E20794" w:rsidRDefault="00C97D75" w:rsidP="00E20794">
      <w:pPr>
        <w:jc w:val="center"/>
        <w:rPr>
          <w:rFonts w:ascii="Noto Naskh Arabic" w:hAnsi="Noto Naskh Arabic" w:cs="Noto Naskh Arabic"/>
          <w:b/>
          <w:bCs/>
          <w:sz w:val="30"/>
          <w:szCs w:val="30"/>
          <w:rtl/>
          <w:lang w:bidi="ar-OM"/>
        </w:rPr>
      </w:pPr>
      <w:r>
        <w:rPr>
          <w:rFonts w:ascii="Noto Naskh Arabic" w:hAnsi="Noto Naskh Arabic" w:cs="Noto Naskh Arabic" w:hint="cs"/>
          <w:b/>
          <w:bCs/>
          <w:sz w:val="30"/>
          <w:szCs w:val="30"/>
          <w:rtl/>
          <w:lang w:bidi="ar-IQ"/>
        </w:rPr>
        <w:t>فەرمانی كارگێری</w:t>
      </w:r>
    </w:p>
    <w:p w14:paraId="13ECDB0A" w14:textId="77777777" w:rsidR="00E20794" w:rsidRPr="00C97D75" w:rsidRDefault="00E20794" w:rsidP="00E20794">
      <w:pPr>
        <w:bidi/>
        <w:spacing w:line="240" w:lineRule="auto"/>
        <w:jc w:val="center"/>
        <w:rPr>
          <w:rFonts w:ascii="Noto Naskh Arabic" w:hAnsi="Noto Naskh Arabic" w:cs="Noto Naskh Arabic"/>
          <w:b/>
          <w:bCs/>
          <w:sz w:val="24"/>
          <w:szCs w:val="24"/>
          <w:lang w:bidi="ku-Arab-IQ"/>
        </w:rPr>
      </w:pPr>
    </w:p>
    <w:p w14:paraId="0403015C" w14:textId="00D7026F" w:rsidR="002503D2" w:rsidRPr="00C97D75" w:rsidRDefault="00763054" w:rsidP="008068F4">
      <w:pPr>
        <w:bidi/>
        <w:rPr>
          <w:rFonts w:ascii="Noto Naskh Arabic" w:hAnsi="Noto Naskh Arabic" w:cs="Noto Naskh Arabic"/>
          <w:b/>
          <w:bCs/>
          <w:sz w:val="24"/>
          <w:szCs w:val="24"/>
          <w:rtl/>
          <w:lang w:bidi="ku-Arab-IQ"/>
        </w:rPr>
      </w:pPr>
      <w:r w:rsidRPr="00C97D75">
        <w:rPr>
          <w:rFonts w:ascii="Noto Naskh Arabic" w:hAnsi="Noto Naskh Arabic" w:cs="Noto Naskh Arabic" w:hint="cs"/>
          <w:b/>
          <w:bCs/>
          <w:sz w:val="24"/>
          <w:szCs w:val="24"/>
          <w:rtl/>
          <w:lang w:bidi="ku-Arab-IQ"/>
        </w:rPr>
        <w:t>سڵ</w:t>
      </w:r>
      <w:r w:rsidR="000C34A8" w:rsidRPr="00C97D75">
        <w:rPr>
          <w:rFonts w:ascii="Noto Naskh Arabic" w:hAnsi="Noto Naskh Arabic" w:cs="Noto Naskh Arabic" w:hint="cs"/>
          <w:b/>
          <w:bCs/>
          <w:sz w:val="24"/>
          <w:szCs w:val="24"/>
          <w:rtl/>
          <w:lang w:bidi="ku-Arab-IQ"/>
        </w:rPr>
        <w:t>آوو ڕێز....</w:t>
      </w:r>
      <w:r w:rsidR="00804112" w:rsidRPr="00C97D75">
        <w:rPr>
          <w:rFonts w:ascii="Noto Naskh Arabic" w:hAnsi="Noto Naskh Arabic" w:cs="Noto Naskh Arabic"/>
          <w:b/>
          <w:bCs/>
          <w:sz w:val="24"/>
          <w:szCs w:val="24"/>
          <w:rtl/>
          <w:lang w:bidi="ku-Arab-IQ"/>
        </w:rPr>
        <w:t xml:space="preserve"> </w:t>
      </w:r>
    </w:p>
    <w:p w14:paraId="58A95E71" w14:textId="0DD69470" w:rsidR="00241204" w:rsidRDefault="00C97D75" w:rsidP="00C97D75">
      <w:pPr>
        <w:bidi/>
        <w:rPr>
          <w:rFonts w:ascii="Noto Naskh Arabic" w:hAnsi="Noto Naskh Arabic" w:cs="Noto Naskh Arabic"/>
          <w:b/>
          <w:bCs/>
          <w:sz w:val="30"/>
          <w:szCs w:val="30"/>
          <w:rtl/>
          <w:lang w:bidi="ar-OM"/>
        </w:rPr>
      </w:pPr>
      <w:r>
        <w:rPr>
          <w:rFonts w:ascii="Noto Naskh Arabic" w:hAnsi="Noto Naskh Arabic" w:cs="Noto Naskh Arabic" w:hint="cs"/>
          <w:b/>
          <w:bCs/>
          <w:sz w:val="24"/>
          <w:szCs w:val="24"/>
          <w:rtl/>
          <w:lang w:bidi="ku-Arab-IQ"/>
        </w:rPr>
        <w:t>بریارماندا بە پێكهێنانی ئەم لێژنانەی كولەلیستی هاوپێچ دا هاتووە بەمەبەستی گفتوگۆكردنی پرۆژەی دەرچوونی قووتابیانی بەشی كارگێری وئابووری قۆناغی چوارەم بۆساڵی خوێندنی (2024-2025) كەژمارەیان</w:t>
      </w:r>
      <w:r w:rsidR="004105A7">
        <w:rPr>
          <w:rFonts w:ascii="Noto Naskh Arabic" w:hAnsi="Noto Naskh Arabic" w:cs="Noto Naskh Arabic" w:hint="cs"/>
          <w:b/>
          <w:bCs/>
          <w:sz w:val="24"/>
          <w:szCs w:val="24"/>
          <w:rtl/>
          <w:lang w:bidi="ku-Arab-IQ"/>
        </w:rPr>
        <w:t xml:space="preserve"> (3) پرۆژەی دەرچوونە</w:t>
      </w:r>
    </w:p>
    <w:p w14:paraId="6C697CA9" w14:textId="77777777" w:rsidR="00241204" w:rsidRDefault="00241204" w:rsidP="00241204">
      <w:pPr>
        <w:pStyle w:val="ListParagraph"/>
        <w:bidi/>
        <w:jc w:val="right"/>
        <w:rPr>
          <w:rFonts w:ascii="Noto Naskh Arabic" w:eastAsiaTheme="minorEastAsia" w:hAnsi="Noto Naskh Arabic" w:cs="Noto Naskh Arabic"/>
          <w:b/>
          <w:bCs/>
          <w:sz w:val="30"/>
          <w:szCs w:val="30"/>
          <w:rtl/>
          <w:lang w:bidi="ar-OM"/>
        </w:rPr>
      </w:pPr>
    </w:p>
    <w:p w14:paraId="46685AA1" w14:textId="6B29D288" w:rsidR="0046671C" w:rsidRDefault="0046671C" w:rsidP="0046671C">
      <w:pPr>
        <w:pStyle w:val="ListParagraph"/>
        <w:bidi/>
        <w:jc w:val="center"/>
        <w:rPr>
          <w:rFonts w:ascii="Noto Naskh Arabic" w:eastAsiaTheme="minorEastAsia" w:hAnsi="Noto Naskh Arabic" w:cs="Noto Naskh Arabic"/>
          <w:b/>
          <w:bCs/>
          <w:sz w:val="30"/>
          <w:szCs w:val="30"/>
          <w:rtl/>
          <w:lang w:bidi="ar-OM"/>
        </w:rPr>
      </w:pPr>
      <w:r>
        <w:rPr>
          <w:rFonts w:ascii="Noto Naskh Arabic" w:eastAsiaTheme="minorEastAsia" w:hAnsi="Noto Naskh Arabic" w:cs="Noto Naskh Arabic" w:hint="cs"/>
          <w:b/>
          <w:bCs/>
          <w:sz w:val="30"/>
          <w:szCs w:val="30"/>
          <w:rtl/>
          <w:lang w:bidi="ar-OM"/>
        </w:rPr>
        <w:t xml:space="preserve">لەگەڵ رێزدا </w:t>
      </w:r>
    </w:p>
    <w:p w14:paraId="1AA1A768" w14:textId="77777777" w:rsidR="0046671C" w:rsidRDefault="0046671C" w:rsidP="0046671C">
      <w:pPr>
        <w:pStyle w:val="ListParagraph"/>
        <w:bidi/>
        <w:jc w:val="center"/>
        <w:rPr>
          <w:rFonts w:ascii="Noto Naskh Arabic" w:eastAsiaTheme="minorEastAsia" w:hAnsi="Noto Naskh Arabic" w:cs="Noto Naskh Arabic"/>
          <w:b/>
          <w:bCs/>
          <w:sz w:val="30"/>
          <w:szCs w:val="30"/>
          <w:rtl/>
          <w:lang w:bidi="ar-OM"/>
        </w:rPr>
      </w:pPr>
    </w:p>
    <w:p w14:paraId="03E59D12" w14:textId="77777777" w:rsidR="0046671C" w:rsidRDefault="0046671C" w:rsidP="0046671C">
      <w:pPr>
        <w:pStyle w:val="ListParagraph"/>
        <w:bidi/>
        <w:jc w:val="center"/>
        <w:rPr>
          <w:rFonts w:ascii="Noto Naskh Arabic" w:eastAsiaTheme="minorEastAsia" w:hAnsi="Noto Naskh Arabic" w:cs="Noto Naskh Arabic"/>
          <w:b/>
          <w:bCs/>
          <w:sz w:val="30"/>
          <w:szCs w:val="30"/>
          <w:rtl/>
          <w:lang w:bidi="ar-OM"/>
        </w:rPr>
      </w:pPr>
    </w:p>
    <w:p w14:paraId="5788E75A" w14:textId="77777777" w:rsidR="0046671C" w:rsidRDefault="0046671C" w:rsidP="0046671C">
      <w:pPr>
        <w:pStyle w:val="ListParagraph"/>
        <w:bidi/>
        <w:jc w:val="center"/>
        <w:rPr>
          <w:rFonts w:ascii="Noto Naskh Arabic" w:eastAsiaTheme="minorEastAsia" w:hAnsi="Noto Naskh Arabic" w:cs="Noto Naskh Arabic"/>
          <w:b/>
          <w:bCs/>
          <w:sz w:val="30"/>
          <w:szCs w:val="30"/>
          <w:rtl/>
          <w:lang w:bidi="ar-OM"/>
        </w:rPr>
      </w:pPr>
    </w:p>
    <w:p w14:paraId="3A204BCD" w14:textId="77777777" w:rsidR="0046671C" w:rsidRDefault="0046671C" w:rsidP="0046671C">
      <w:pPr>
        <w:pStyle w:val="ListParagraph"/>
        <w:bidi/>
        <w:jc w:val="center"/>
        <w:rPr>
          <w:rFonts w:ascii="Noto Naskh Arabic" w:eastAsiaTheme="minorEastAsia" w:hAnsi="Noto Naskh Arabic" w:cs="Noto Naskh Arabic"/>
          <w:b/>
          <w:bCs/>
          <w:sz w:val="30"/>
          <w:szCs w:val="30"/>
          <w:rtl/>
          <w:lang w:bidi="ar-OM"/>
        </w:rPr>
      </w:pPr>
      <w:r>
        <w:rPr>
          <w:rFonts w:ascii="Noto Naskh Arabic" w:eastAsiaTheme="minorEastAsia" w:hAnsi="Noto Naskh Arabic" w:cs="Noto Naskh Arabic" w:hint="cs"/>
          <w:b/>
          <w:bCs/>
          <w:sz w:val="30"/>
          <w:szCs w:val="30"/>
          <w:rtl/>
          <w:lang w:bidi="ar-OM"/>
        </w:rPr>
        <w:t>هۆشیار عبدالرحمن صالح</w:t>
      </w:r>
    </w:p>
    <w:p w14:paraId="0408C4BA" w14:textId="77777777" w:rsidR="0046671C" w:rsidRDefault="0046671C" w:rsidP="0046671C">
      <w:pPr>
        <w:pStyle w:val="ListParagraph"/>
        <w:bidi/>
        <w:jc w:val="center"/>
        <w:rPr>
          <w:rFonts w:ascii="Noto Naskh Arabic" w:eastAsiaTheme="minorEastAsia" w:hAnsi="Noto Naskh Arabic" w:cs="Noto Naskh Arabic"/>
          <w:b/>
          <w:bCs/>
          <w:sz w:val="30"/>
          <w:szCs w:val="30"/>
          <w:rtl/>
          <w:lang w:bidi="ar-OM"/>
        </w:rPr>
      </w:pPr>
      <w:r>
        <w:rPr>
          <w:rFonts w:ascii="Noto Naskh Arabic" w:eastAsiaTheme="minorEastAsia" w:hAnsi="Noto Naskh Arabic" w:cs="Noto Naskh Arabic" w:hint="cs"/>
          <w:b/>
          <w:bCs/>
          <w:sz w:val="30"/>
          <w:szCs w:val="30"/>
          <w:rtl/>
          <w:lang w:bidi="ar-OM"/>
        </w:rPr>
        <w:t xml:space="preserve">سەرۆكی بەشی كارگێری تەندروستی </w:t>
      </w:r>
    </w:p>
    <w:p w14:paraId="3D594BA7" w14:textId="77777777" w:rsidR="0046671C" w:rsidRPr="0046671C" w:rsidRDefault="0046671C" w:rsidP="0046671C">
      <w:pPr>
        <w:bidi/>
        <w:rPr>
          <w:rFonts w:ascii="Noto Naskh Arabic" w:hAnsi="Noto Naskh Arabic" w:cs="Noto Naskh Arabic"/>
          <w:b/>
          <w:bCs/>
          <w:sz w:val="30"/>
          <w:szCs w:val="30"/>
          <w:rtl/>
          <w:lang w:bidi="ar-OM"/>
        </w:rPr>
      </w:pPr>
    </w:p>
    <w:tbl>
      <w:tblPr>
        <w:bidiVisual/>
        <w:tblW w:w="13480" w:type="dxa"/>
        <w:tblLook w:val="04A0" w:firstRow="1" w:lastRow="0" w:firstColumn="1" w:lastColumn="0" w:noHBand="0" w:noVBand="1"/>
      </w:tblPr>
      <w:tblGrid>
        <w:gridCol w:w="617"/>
        <w:gridCol w:w="3688"/>
        <w:gridCol w:w="2277"/>
        <w:gridCol w:w="2017"/>
        <w:gridCol w:w="1865"/>
        <w:gridCol w:w="1539"/>
        <w:gridCol w:w="1255"/>
        <w:gridCol w:w="222"/>
      </w:tblGrid>
      <w:tr w:rsidR="0046671C" w:rsidRPr="0046671C" w14:paraId="642F370A" w14:textId="77777777" w:rsidTr="0046671C">
        <w:trPr>
          <w:gridAfter w:val="1"/>
          <w:wAfter w:w="36" w:type="dxa"/>
          <w:trHeight w:val="408"/>
        </w:trPr>
        <w:tc>
          <w:tcPr>
            <w:tcW w:w="134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1B523F" w14:textId="77777777" w:rsidR="0046671C" w:rsidRPr="0046671C" w:rsidRDefault="0046671C" w:rsidP="0046671C">
            <w:pPr>
              <w:bidi/>
              <w:spacing w:after="0" w:line="240" w:lineRule="auto"/>
              <w:jc w:val="center"/>
              <w:rPr>
                <w:rFonts w:ascii="Noto Naskh Arabic" w:eastAsia="Times New Roman" w:hAnsi="Noto Naskh Arabic" w:cs="Noto Naskh Arabic"/>
                <w:color w:val="000000"/>
                <w:sz w:val="26"/>
                <w:szCs w:val="26"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6"/>
                <w:szCs w:val="26"/>
                <w:rtl/>
              </w:rPr>
              <w:t>گرۆپی پرۆژەی دەرچووانی قوتابیانی قۆناغی چواری بەشی كارگێری تەندروستی 2024-2025</w:t>
            </w:r>
          </w:p>
        </w:tc>
      </w:tr>
      <w:tr w:rsidR="0046671C" w:rsidRPr="0046671C" w14:paraId="471F701A" w14:textId="77777777" w:rsidTr="0046671C">
        <w:trPr>
          <w:trHeight w:val="555"/>
        </w:trPr>
        <w:tc>
          <w:tcPr>
            <w:tcW w:w="134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7A04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6"/>
                <w:szCs w:val="2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96D7" w14:textId="77777777" w:rsidR="0046671C" w:rsidRPr="0046671C" w:rsidRDefault="0046671C" w:rsidP="0046671C">
            <w:pPr>
              <w:bidi/>
              <w:spacing w:after="0" w:line="240" w:lineRule="auto"/>
              <w:jc w:val="center"/>
              <w:rPr>
                <w:rFonts w:ascii="Noto Naskh Arabic" w:eastAsia="Times New Roman" w:hAnsi="Noto Naskh Arabic" w:cs="Noto Naskh Arabic"/>
                <w:color w:val="000000"/>
                <w:sz w:val="26"/>
                <w:szCs w:val="26"/>
                <w:rtl/>
              </w:rPr>
            </w:pPr>
          </w:p>
        </w:tc>
      </w:tr>
      <w:tr w:rsidR="0046671C" w:rsidRPr="0046671C" w14:paraId="4AACD59D" w14:textId="77777777" w:rsidTr="0046671C">
        <w:trPr>
          <w:trHeight w:val="1110"/>
        </w:trPr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C1C768E" w14:textId="77777777" w:rsidR="0046671C" w:rsidRPr="0046671C" w:rsidRDefault="0046671C" w:rsidP="0046671C">
            <w:pPr>
              <w:bidi/>
              <w:spacing w:after="0" w:line="240" w:lineRule="auto"/>
              <w:jc w:val="center"/>
              <w:rPr>
                <w:rFonts w:ascii="Calibri" w:eastAsia="Times New Roman" w:hAnsi="Calibri" w:cs="Ali_K_Alwand"/>
                <w:sz w:val="30"/>
                <w:szCs w:val="30"/>
              </w:rPr>
            </w:pPr>
            <w:r w:rsidRPr="0046671C">
              <w:rPr>
                <w:rFonts w:ascii="Calibri" w:eastAsia="Times New Roman" w:hAnsi="Calibri" w:cs="Ali_K_Alwand" w:hint="cs"/>
                <w:sz w:val="30"/>
                <w:szCs w:val="30"/>
                <w:rtl/>
              </w:rPr>
              <w:t>ذ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0AFCE8A6" w14:textId="77777777" w:rsidR="0046671C" w:rsidRPr="0046671C" w:rsidRDefault="0046671C" w:rsidP="0046671C">
            <w:pPr>
              <w:bidi/>
              <w:spacing w:after="0" w:line="240" w:lineRule="auto"/>
              <w:jc w:val="center"/>
              <w:rPr>
                <w:rFonts w:ascii="Noto Naskh Arabic" w:eastAsia="Times New Roman" w:hAnsi="Noto Naskh Arabic" w:cs="Noto Naskh Arabic" w:hint="cs"/>
                <w:sz w:val="24"/>
                <w:szCs w:val="24"/>
                <w:rtl/>
              </w:rPr>
            </w:pPr>
            <w:r w:rsidRPr="0046671C">
              <w:rPr>
                <w:rFonts w:ascii="Noto Naskh Arabic" w:eastAsia="Times New Roman" w:hAnsi="Noto Naskh Arabic" w:cs="Noto Naskh Arabic"/>
                <w:sz w:val="24"/>
                <w:szCs w:val="24"/>
                <w:rtl/>
              </w:rPr>
              <w:t>ناوی قوتابی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375F196" w14:textId="77777777" w:rsidR="0046671C" w:rsidRPr="0046671C" w:rsidRDefault="0046671C" w:rsidP="0046671C">
            <w:pPr>
              <w:bidi/>
              <w:spacing w:after="0" w:line="240" w:lineRule="auto"/>
              <w:jc w:val="center"/>
              <w:rPr>
                <w:rFonts w:ascii="Noto Naskh Arabic" w:eastAsia="Times New Roman" w:hAnsi="Noto Naskh Arabic" w:cs="Noto Naskh Arabic"/>
                <w:sz w:val="24"/>
                <w:szCs w:val="24"/>
                <w:rtl/>
              </w:rPr>
            </w:pPr>
            <w:r w:rsidRPr="0046671C">
              <w:rPr>
                <w:rFonts w:ascii="Noto Naskh Arabic" w:eastAsia="Times New Roman" w:hAnsi="Noto Naskh Arabic" w:cs="Noto Naskh Arabic"/>
                <w:sz w:val="24"/>
                <w:szCs w:val="24"/>
                <w:rtl/>
              </w:rPr>
              <w:t>ناونیشانی تۆێژینەوە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7EC1D3B1" w14:textId="77777777" w:rsidR="0046671C" w:rsidRPr="0046671C" w:rsidRDefault="0046671C" w:rsidP="0046671C">
            <w:pPr>
              <w:bidi/>
              <w:spacing w:after="0" w:line="240" w:lineRule="auto"/>
              <w:jc w:val="center"/>
              <w:rPr>
                <w:rFonts w:ascii="Noto Naskh Arabic" w:eastAsia="Times New Roman" w:hAnsi="Noto Naskh Arabic" w:cs="Noto Naskh Arabic"/>
                <w:sz w:val="24"/>
                <w:szCs w:val="24"/>
                <w:rtl/>
              </w:rPr>
            </w:pPr>
            <w:r w:rsidRPr="0046671C">
              <w:rPr>
                <w:rFonts w:ascii="Noto Naskh Arabic" w:eastAsia="Times New Roman" w:hAnsi="Noto Naskh Arabic" w:cs="Noto Naskh Arabic"/>
                <w:sz w:val="24"/>
                <w:szCs w:val="24"/>
                <w:rtl/>
              </w:rPr>
              <w:t>مامۆستایی  سەرپەرشتیار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CE32316" w14:textId="77777777" w:rsidR="0046671C" w:rsidRPr="0046671C" w:rsidRDefault="0046671C" w:rsidP="0046671C">
            <w:pPr>
              <w:bidi/>
              <w:spacing w:after="0" w:line="240" w:lineRule="auto"/>
              <w:jc w:val="center"/>
              <w:rPr>
                <w:rFonts w:ascii="Noto Naskh Arabic" w:eastAsia="Times New Roman" w:hAnsi="Noto Naskh Arabic" w:cs="Noto Naskh Arabic"/>
                <w:sz w:val="24"/>
                <w:szCs w:val="24"/>
                <w:rtl/>
              </w:rPr>
            </w:pPr>
            <w:r w:rsidRPr="0046671C">
              <w:rPr>
                <w:rFonts w:ascii="Noto Naskh Arabic" w:eastAsia="Times New Roman" w:hAnsi="Noto Naskh Arabic" w:cs="Noto Naskh Arabic"/>
                <w:sz w:val="24"/>
                <w:szCs w:val="24"/>
                <w:rtl/>
              </w:rPr>
              <w:t>رۆژی چاوپێكەوتن</w:t>
            </w: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0C5F182" w14:textId="77777777" w:rsidR="0046671C" w:rsidRPr="0046671C" w:rsidRDefault="0046671C" w:rsidP="0046671C">
            <w:pPr>
              <w:bidi/>
              <w:spacing w:after="0" w:line="240" w:lineRule="auto"/>
              <w:jc w:val="center"/>
              <w:rPr>
                <w:rFonts w:ascii="Noto Naskh Arabic" w:eastAsia="Times New Roman" w:hAnsi="Noto Naskh Arabic" w:cs="Noto Naskh Arabic"/>
                <w:sz w:val="24"/>
                <w:szCs w:val="24"/>
                <w:rtl/>
              </w:rPr>
            </w:pPr>
            <w:r w:rsidRPr="0046671C">
              <w:rPr>
                <w:rFonts w:ascii="Noto Naskh Arabic" w:eastAsia="Times New Roman" w:hAnsi="Noto Naskh Arabic" w:cs="Noto Naskh Arabic"/>
                <w:sz w:val="24"/>
                <w:szCs w:val="24"/>
                <w:rtl/>
              </w:rPr>
              <w:t>كاتی چاوپێكەوتن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4CF056F" w14:textId="77777777" w:rsidR="0046671C" w:rsidRPr="0046671C" w:rsidRDefault="0046671C" w:rsidP="0046671C">
            <w:pPr>
              <w:bidi/>
              <w:spacing w:after="0" w:line="240" w:lineRule="auto"/>
              <w:jc w:val="center"/>
              <w:rPr>
                <w:rFonts w:ascii="Noto Naskh Arabic" w:eastAsia="Times New Roman" w:hAnsi="Noto Naskh Arabic" w:cs="Noto Naskh Arabic"/>
                <w:sz w:val="24"/>
                <w:szCs w:val="24"/>
                <w:rtl/>
              </w:rPr>
            </w:pPr>
            <w:r w:rsidRPr="0046671C">
              <w:rPr>
                <w:rFonts w:ascii="Noto Naskh Arabic" w:eastAsia="Times New Roman" w:hAnsi="Noto Naskh Arabic" w:cs="Noto Naskh Arabic"/>
                <w:sz w:val="24"/>
                <w:szCs w:val="24"/>
                <w:rtl/>
              </w:rPr>
              <w:t>هۆڵ</w:t>
            </w:r>
          </w:p>
        </w:tc>
        <w:tc>
          <w:tcPr>
            <w:tcW w:w="36" w:type="dxa"/>
            <w:vAlign w:val="center"/>
            <w:hideMark/>
          </w:tcPr>
          <w:p w14:paraId="35103ACF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671C" w:rsidRPr="0046671C" w14:paraId="6C5DA08E" w14:textId="77777777" w:rsidTr="0046671C">
        <w:trPr>
          <w:trHeight w:val="40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CDA3" w14:textId="77777777" w:rsidR="0046671C" w:rsidRPr="0046671C" w:rsidRDefault="0046671C" w:rsidP="00466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rtl/>
              </w:rPr>
            </w:pPr>
            <w:r w:rsidRPr="0046671C">
              <w:rPr>
                <w:rFonts w:ascii="Calibri" w:eastAsia="Times New Roman" w:hAnsi="Calibri" w:cs="Calibri"/>
                <w:color w:val="000000"/>
                <w:sz w:val="30"/>
                <w:szCs w:val="30"/>
                <w:rtl/>
              </w:rPr>
              <w:t>١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CCBBF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  <w:rtl/>
              </w:rPr>
              <w:t>هێلین یوسف حسن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1695" w14:textId="77777777" w:rsidR="0046671C" w:rsidRPr="0046671C" w:rsidRDefault="0046671C" w:rsidP="0046671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46671C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كاریگەری شیكاری داتاكان لەسەر بریارد ن و ئەنجامەكان لەچاودێری تەندروستیدا لەنەخۆشخانە تایبەتەكانی شاری هەولێردا.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34CF" w14:textId="77777777" w:rsidR="0046671C" w:rsidRPr="0046671C" w:rsidRDefault="0046671C" w:rsidP="0046671C">
            <w:pPr>
              <w:bidi/>
              <w:spacing w:after="0" w:line="240" w:lineRule="auto"/>
              <w:jc w:val="center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  <w:rtl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  <w:rtl/>
              </w:rPr>
              <w:t>م. احمد طلعت -م . قادر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CB81" w14:textId="77777777" w:rsidR="0046671C" w:rsidRPr="0046671C" w:rsidRDefault="0046671C" w:rsidP="00466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4667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F9B1" w14:textId="77777777" w:rsidR="0046671C" w:rsidRPr="0046671C" w:rsidRDefault="0046671C" w:rsidP="00466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CF5F" w14:textId="77777777" w:rsidR="0046671C" w:rsidRPr="0046671C" w:rsidRDefault="0046671C" w:rsidP="00466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67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DD841B4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671C" w:rsidRPr="0046671C" w14:paraId="464A6EF0" w14:textId="77777777" w:rsidTr="0046671C">
        <w:trPr>
          <w:trHeight w:val="43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565B0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05C1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  <w:rtl/>
              </w:rPr>
              <w:t>ناسكە محمد عمر</w:t>
            </w: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87769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9B6C1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127B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E901" w14:textId="77777777" w:rsidR="0046671C" w:rsidRPr="0046671C" w:rsidRDefault="0046671C" w:rsidP="004667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46671C">
              <w:rPr>
                <w:rFonts w:ascii="Calibri" w:eastAsia="Times New Roman" w:hAnsi="Calibri" w:cs="Calibri"/>
                <w:color w:val="000000"/>
              </w:rPr>
              <w:t>10: 00 - 10: 30</w:t>
            </w: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89A2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7229BD27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671C" w:rsidRPr="0046671C" w14:paraId="663193D0" w14:textId="77777777" w:rsidTr="0046671C">
        <w:trPr>
          <w:trHeight w:val="40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ECB13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623B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  <w:rtl/>
              </w:rPr>
              <w:t>شمس تاهیر صالح</w:t>
            </w: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25277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281C2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8EA36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E152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0079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380FB32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671C" w:rsidRPr="0046671C" w14:paraId="37126D76" w14:textId="77777777" w:rsidTr="0046671C">
        <w:trPr>
          <w:trHeight w:val="402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08CEC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30"/>
                <w:szCs w:val="30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04F7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  <w:rtl/>
              </w:rPr>
              <w:t>رەیان نوزاد ئەنوەر</w:t>
            </w: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A394C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4C99C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75DEF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61C2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1156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5180037B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671C" w:rsidRPr="0046671C" w14:paraId="1DC31989" w14:textId="77777777" w:rsidTr="0046671C">
        <w:trPr>
          <w:trHeight w:val="402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114C" w14:textId="77777777" w:rsidR="0046671C" w:rsidRPr="0046671C" w:rsidRDefault="0046671C" w:rsidP="0046671C">
            <w:pPr>
              <w:spacing w:after="0" w:line="240" w:lineRule="auto"/>
              <w:jc w:val="center"/>
              <w:rPr>
                <w:rFonts w:ascii="Unikurd Nali" w:eastAsia="Times New Roman" w:hAnsi="Unikurd Nali" w:cs="Unikurd Nali"/>
                <w:sz w:val="30"/>
                <w:szCs w:val="30"/>
              </w:rPr>
            </w:pPr>
            <w:r w:rsidRPr="0046671C">
              <w:rPr>
                <w:rFonts w:ascii="Unikurd Nali" w:eastAsia="Times New Roman" w:hAnsi="Unikurd Nali" w:cs="Unikurd Nali"/>
                <w:sz w:val="30"/>
                <w:szCs w:val="30"/>
                <w:rtl/>
              </w:rPr>
              <w:t>٢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6AC0" w14:textId="77777777" w:rsidR="0046671C" w:rsidRPr="0046671C" w:rsidRDefault="0046671C" w:rsidP="0046671C">
            <w:pPr>
              <w:spacing w:after="0" w:line="240" w:lineRule="auto"/>
              <w:jc w:val="right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  <w:t>Mobina Kamaran Omar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0EEF" w14:textId="77777777" w:rsidR="0046671C" w:rsidRPr="0046671C" w:rsidRDefault="0046671C" w:rsidP="00466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6671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Impact of Zero-Calorie Food and Beverage Consumption on Dietary Habits and Psychological Well-Being of University Students in Erbil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AFBC" w14:textId="77777777" w:rsidR="0046671C" w:rsidRPr="0046671C" w:rsidRDefault="0046671C" w:rsidP="0046671C">
            <w:pPr>
              <w:bidi/>
              <w:spacing w:after="0" w:line="240" w:lineRule="auto"/>
              <w:jc w:val="center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  <w:rtl/>
              </w:rPr>
              <w:t xml:space="preserve">م . لارا - م .تەها  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568A8" w14:textId="77777777" w:rsidR="0046671C" w:rsidRPr="0046671C" w:rsidRDefault="0046671C" w:rsidP="0046671C">
            <w:pPr>
              <w:spacing w:after="0" w:line="240" w:lineRule="auto"/>
              <w:jc w:val="center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  <w:rtl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D90F" w14:textId="77777777" w:rsidR="0046671C" w:rsidRPr="0046671C" w:rsidRDefault="0046671C" w:rsidP="00466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671C">
              <w:rPr>
                <w:rFonts w:ascii="Calibri" w:eastAsia="Times New Roman" w:hAnsi="Calibri" w:cs="Calibri"/>
                <w:color w:val="000000"/>
              </w:rPr>
              <w:t>10: 30 - 11: 00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0118" w14:textId="77777777" w:rsidR="0046671C" w:rsidRPr="0046671C" w:rsidRDefault="0046671C" w:rsidP="00466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67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46DE18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671C" w:rsidRPr="0046671C" w14:paraId="3D027335" w14:textId="77777777" w:rsidTr="0046671C">
        <w:trPr>
          <w:trHeight w:val="402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55F0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Unikurd Nali" w:eastAsia="Times New Roman" w:hAnsi="Unikurd Nali" w:cs="Unikurd Nali"/>
                <w:sz w:val="30"/>
                <w:szCs w:val="30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8C8BA" w14:textId="77777777" w:rsidR="0046671C" w:rsidRPr="0046671C" w:rsidRDefault="0046671C" w:rsidP="0046671C">
            <w:pPr>
              <w:spacing w:after="0" w:line="240" w:lineRule="auto"/>
              <w:jc w:val="right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  <w:t>Berivan Abdulkarim Mustafa</w:t>
            </w:r>
          </w:p>
        </w:tc>
        <w:tc>
          <w:tcPr>
            <w:tcW w:w="2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98107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7D452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8FB1F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6A9FB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EB3B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674429BF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671C" w:rsidRPr="0046671C" w14:paraId="41370C84" w14:textId="77777777" w:rsidTr="0046671C">
        <w:trPr>
          <w:trHeight w:val="402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A8488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Unikurd Nali" w:eastAsia="Times New Roman" w:hAnsi="Unikurd Nali" w:cs="Unikurd Nali"/>
                <w:sz w:val="30"/>
                <w:szCs w:val="30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2BCD" w14:textId="77777777" w:rsidR="0046671C" w:rsidRPr="0046671C" w:rsidRDefault="0046671C" w:rsidP="0046671C">
            <w:pPr>
              <w:spacing w:after="0" w:line="240" w:lineRule="auto"/>
              <w:jc w:val="right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  <w:t xml:space="preserve">Dunia </w:t>
            </w:r>
            <w:proofErr w:type="spellStart"/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  <w:t>Farzinda</w:t>
            </w:r>
            <w:proofErr w:type="spellEnd"/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  <w:t>Maml</w:t>
            </w:r>
            <w:proofErr w:type="spellEnd"/>
          </w:p>
        </w:tc>
        <w:tc>
          <w:tcPr>
            <w:tcW w:w="2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C1B82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8215D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4F682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1874E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B060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165B2214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671C" w:rsidRPr="0046671C" w14:paraId="36122712" w14:textId="77777777" w:rsidTr="0046671C">
        <w:trPr>
          <w:trHeight w:val="402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0715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Unikurd Nali" w:eastAsia="Times New Roman" w:hAnsi="Unikurd Nali" w:cs="Unikurd Nali"/>
                <w:sz w:val="30"/>
                <w:szCs w:val="30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9662" w14:textId="77777777" w:rsidR="0046671C" w:rsidRPr="0046671C" w:rsidRDefault="0046671C" w:rsidP="0046671C">
            <w:pPr>
              <w:spacing w:after="0" w:line="240" w:lineRule="auto"/>
              <w:jc w:val="right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</w:p>
        </w:tc>
        <w:tc>
          <w:tcPr>
            <w:tcW w:w="23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9FAD9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96173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C541E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3C67B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56BF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2C68CBE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671C" w:rsidRPr="0046671C" w14:paraId="28DB1D4D" w14:textId="77777777" w:rsidTr="0046671C">
        <w:trPr>
          <w:trHeight w:val="43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1B367" w14:textId="77777777" w:rsidR="0046671C" w:rsidRPr="0046671C" w:rsidRDefault="0046671C" w:rsidP="0046671C">
            <w:pPr>
              <w:spacing w:after="0" w:line="240" w:lineRule="auto"/>
              <w:jc w:val="center"/>
              <w:rPr>
                <w:rFonts w:ascii="Unikurd Nali" w:eastAsia="Times New Roman" w:hAnsi="Unikurd Nali" w:cs="Unikurd Nali"/>
                <w:sz w:val="30"/>
                <w:szCs w:val="30"/>
              </w:rPr>
            </w:pPr>
            <w:r w:rsidRPr="0046671C">
              <w:rPr>
                <w:rFonts w:ascii="Unikurd Nali" w:eastAsia="Times New Roman" w:hAnsi="Unikurd Nali" w:cs="Unikurd Nali"/>
                <w:sz w:val="30"/>
                <w:szCs w:val="30"/>
                <w:rtl/>
              </w:rPr>
              <w:t>٣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C7CC4" w14:textId="77777777" w:rsidR="0046671C" w:rsidRPr="0046671C" w:rsidRDefault="0046671C" w:rsidP="0046671C">
            <w:pPr>
              <w:spacing w:after="0" w:line="240" w:lineRule="auto"/>
              <w:jc w:val="right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  <w:t>Rozhin Jaafar</w:t>
            </w:r>
          </w:p>
        </w:tc>
        <w:tc>
          <w:tcPr>
            <w:tcW w:w="23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38E7" w14:textId="77777777" w:rsidR="0046671C" w:rsidRPr="0046671C" w:rsidRDefault="0046671C" w:rsidP="00466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6671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Defferent</w:t>
            </w:r>
            <w:proofErr w:type="spellEnd"/>
            <w:r w:rsidRPr="0046671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style of healthcare leadership examining how they influence organizational performance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2DD9E" w14:textId="77777777" w:rsidR="0046671C" w:rsidRPr="0046671C" w:rsidRDefault="0046671C" w:rsidP="0046671C">
            <w:pPr>
              <w:bidi/>
              <w:spacing w:after="0" w:line="240" w:lineRule="auto"/>
              <w:jc w:val="center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  <w:rtl/>
              </w:rPr>
              <w:t xml:space="preserve">م . چیمن - م . كارزان 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DF39" w14:textId="77777777" w:rsidR="0046671C" w:rsidRPr="0046671C" w:rsidRDefault="0046671C" w:rsidP="0046671C">
            <w:pPr>
              <w:spacing w:after="0" w:line="240" w:lineRule="auto"/>
              <w:jc w:val="center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  <w:rtl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6BF8" w14:textId="77777777" w:rsidR="0046671C" w:rsidRPr="0046671C" w:rsidRDefault="0046671C" w:rsidP="00466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671C">
              <w:rPr>
                <w:rFonts w:ascii="Calibri" w:eastAsia="Times New Roman" w:hAnsi="Calibri" w:cs="Calibri"/>
                <w:color w:val="000000"/>
              </w:rPr>
              <w:t>11:00-11:30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CFE7" w14:textId="77777777" w:rsidR="0046671C" w:rsidRPr="0046671C" w:rsidRDefault="0046671C" w:rsidP="004667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6671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829D58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671C" w:rsidRPr="0046671C" w14:paraId="293BD265" w14:textId="77777777" w:rsidTr="0046671C">
        <w:trPr>
          <w:trHeight w:val="402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FCEC3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Unikurd Nali" w:eastAsia="Times New Roman" w:hAnsi="Unikurd Nali" w:cs="Unikurd Nali"/>
                <w:sz w:val="30"/>
                <w:szCs w:val="30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0D19" w14:textId="77777777" w:rsidR="0046671C" w:rsidRPr="0046671C" w:rsidRDefault="0046671C" w:rsidP="0046671C">
            <w:pPr>
              <w:spacing w:after="0" w:line="240" w:lineRule="auto"/>
              <w:jc w:val="right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  <w:t>Ronia Mahdi</w:t>
            </w:r>
          </w:p>
        </w:tc>
        <w:tc>
          <w:tcPr>
            <w:tcW w:w="2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F2E1B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89A39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E1636E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744A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0223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2DE0EEF4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671C" w:rsidRPr="0046671C" w14:paraId="67D78F82" w14:textId="77777777" w:rsidTr="0046671C">
        <w:trPr>
          <w:trHeight w:val="84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38AA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Unikurd Nali" w:eastAsia="Times New Roman" w:hAnsi="Unikurd Nali" w:cs="Unikurd Nali"/>
                <w:sz w:val="30"/>
                <w:szCs w:val="30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D901" w14:textId="77777777" w:rsidR="0046671C" w:rsidRPr="0046671C" w:rsidRDefault="0046671C" w:rsidP="0046671C">
            <w:pPr>
              <w:spacing w:after="0" w:line="240" w:lineRule="auto"/>
              <w:jc w:val="right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  <w:r w:rsidRPr="0046671C"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  <w:t xml:space="preserve">Payam Chato </w:t>
            </w:r>
          </w:p>
        </w:tc>
        <w:tc>
          <w:tcPr>
            <w:tcW w:w="2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ECFF5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CC69D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C625C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Noto Naskh Arabic" w:eastAsia="Times New Roman" w:hAnsi="Noto Naskh Arabic" w:cs="Noto Naskh Arabic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176D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6653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" w:type="dxa"/>
            <w:vAlign w:val="center"/>
            <w:hideMark/>
          </w:tcPr>
          <w:p w14:paraId="360B3AB2" w14:textId="77777777" w:rsidR="0046671C" w:rsidRPr="0046671C" w:rsidRDefault="0046671C" w:rsidP="0046671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19D861" w14:textId="77777777" w:rsidR="0046671C" w:rsidRPr="00BE1871" w:rsidRDefault="0046671C" w:rsidP="0046671C">
      <w:pPr>
        <w:pStyle w:val="ListParagraph"/>
        <w:bidi/>
        <w:jc w:val="right"/>
        <w:rPr>
          <w:rFonts w:ascii="Noto Naskh Arabic" w:eastAsiaTheme="minorEastAsia" w:hAnsi="Noto Naskh Arabic" w:cs="Noto Naskh Arabic"/>
          <w:b/>
          <w:bCs/>
          <w:sz w:val="30"/>
          <w:szCs w:val="30"/>
          <w:rtl/>
          <w:lang w:bidi="ar-OM"/>
        </w:rPr>
      </w:pPr>
    </w:p>
    <w:sectPr w:rsidR="0046671C" w:rsidRPr="00BE1871" w:rsidSect="0046671C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F5D8" w14:textId="77777777" w:rsidR="00236A7D" w:rsidRDefault="00236A7D" w:rsidP="003A19F2">
      <w:pPr>
        <w:spacing w:after="0" w:line="240" w:lineRule="auto"/>
      </w:pPr>
      <w:r>
        <w:separator/>
      </w:r>
    </w:p>
  </w:endnote>
  <w:endnote w:type="continuationSeparator" w:id="0">
    <w:p w14:paraId="5D3DB472" w14:textId="77777777" w:rsidR="00236A7D" w:rsidRDefault="00236A7D" w:rsidP="003A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Naskh Arabic">
    <w:altName w:val="Arial"/>
    <w:panose1 w:val="00000000000000000000"/>
    <w:charset w:val="00"/>
    <w:family w:val="auto"/>
    <w:pitch w:val="variable"/>
    <w:sig w:usb0="A000206F" w:usb1="8200204A" w:usb2="00000008" w:usb3="00000000" w:csb0="000000D3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Unikurd Nal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585D" w14:textId="77777777" w:rsidR="00236A7D" w:rsidRDefault="00236A7D" w:rsidP="003A19F2">
      <w:pPr>
        <w:spacing w:after="0" w:line="240" w:lineRule="auto"/>
      </w:pPr>
      <w:r>
        <w:separator/>
      </w:r>
    </w:p>
  </w:footnote>
  <w:footnote w:type="continuationSeparator" w:id="0">
    <w:p w14:paraId="630E04AC" w14:textId="77777777" w:rsidR="00236A7D" w:rsidRDefault="00236A7D" w:rsidP="003A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FAB98" w14:textId="665F5747" w:rsidR="003A19F2" w:rsidRDefault="003A19F2" w:rsidP="003A19F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FC6"/>
    <w:multiLevelType w:val="hybridMultilevel"/>
    <w:tmpl w:val="F60609D8"/>
    <w:lvl w:ilvl="0" w:tplc="77903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2BC9"/>
    <w:multiLevelType w:val="hybridMultilevel"/>
    <w:tmpl w:val="B816A190"/>
    <w:lvl w:ilvl="0" w:tplc="DFFA2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54196"/>
    <w:multiLevelType w:val="hybridMultilevel"/>
    <w:tmpl w:val="0E60E438"/>
    <w:lvl w:ilvl="0" w:tplc="9336E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79A3"/>
    <w:multiLevelType w:val="hybridMultilevel"/>
    <w:tmpl w:val="90F6AE46"/>
    <w:lvl w:ilvl="0" w:tplc="09AA1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0168D6"/>
    <w:multiLevelType w:val="hybridMultilevel"/>
    <w:tmpl w:val="AE825DC4"/>
    <w:lvl w:ilvl="0" w:tplc="C4D82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095671">
    <w:abstractNumId w:val="1"/>
  </w:num>
  <w:num w:numId="2" w16cid:durableId="969820915">
    <w:abstractNumId w:val="3"/>
  </w:num>
  <w:num w:numId="3" w16cid:durableId="264000816">
    <w:abstractNumId w:val="4"/>
  </w:num>
  <w:num w:numId="4" w16cid:durableId="594754762">
    <w:abstractNumId w:val="2"/>
  </w:num>
  <w:num w:numId="5" w16cid:durableId="18896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A0"/>
    <w:rsid w:val="0001400F"/>
    <w:rsid w:val="0002104C"/>
    <w:rsid w:val="00064F43"/>
    <w:rsid w:val="000A6F95"/>
    <w:rsid w:val="000C34A8"/>
    <w:rsid w:val="001516A0"/>
    <w:rsid w:val="00171224"/>
    <w:rsid w:val="001E2111"/>
    <w:rsid w:val="00236A7D"/>
    <w:rsid w:val="00241204"/>
    <w:rsid w:val="002503D2"/>
    <w:rsid w:val="00340C07"/>
    <w:rsid w:val="003576BB"/>
    <w:rsid w:val="00370B66"/>
    <w:rsid w:val="003A19F2"/>
    <w:rsid w:val="003F5D54"/>
    <w:rsid w:val="004105A7"/>
    <w:rsid w:val="00426EED"/>
    <w:rsid w:val="004600B5"/>
    <w:rsid w:val="0046671C"/>
    <w:rsid w:val="00477EB3"/>
    <w:rsid w:val="00483222"/>
    <w:rsid w:val="004B1A34"/>
    <w:rsid w:val="004B1ED7"/>
    <w:rsid w:val="004E453C"/>
    <w:rsid w:val="005A4124"/>
    <w:rsid w:val="005F3DA0"/>
    <w:rsid w:val="006463EF"/>
    <w:rsid w:val="00651672"/>
    <w:rsid w:val="006551B7"/>
    <w:rsid w:val="00684AB3"/>
    <w:rsid w:val="006A0CCB"/>
    <w:rsid w:val="00763054"/>
    <w:rsid w:val="00773BCA"/>
    <w:rsid w:val="00784ED6"/>
    <w:rsid w:val="007A4EFC"/>
    <w:rsid w:val="007B384A"/>
    <w:rsid w:val="00804112"/>
    <w:rsid w:val="008068F4"/>
    <w:rsid w:val="00873F54"/>
    <w:rsid w:val="008801D5"/>
    <w:rsid w:val="00931CAF"/>
    <w:rsid w:val="0093548C"/>
    <w:rsid w:val="009464F9"/>
    <w:rsid w:val="009556FF"/>
    <w:rsid w:val="009E7CB5"/>
    <w:rsid w:val="009F30CF"/>
    <w:rsid w:val="00A624F3"/>
    <w:rsid w:val="00B77AA0"/>
    <w:rsid w:val="00B946B0"/>
    <w:rsid w:val="00BD1C58"/>
    <w:rsid w:val="00BE1871"/>
    <w:rsid w:val="00C97D75"/>
    <w:rsid w:val="00DE751F"/>
    <w:rsid w:val="00E11258"/>
    <w:rsid w:val="00E20794"/>
    <w:rsid w:val="00EF01B9"/>
    <w:rsid w:val="00EF16DF"/>
    <w:rsid w:val="00EF6B37"/>
    <w:rsid w:val="00F66077"/>
    <w:rsid w:val="00F82981"/>
    <w:rsid w:val="00FA1DF8"/>
    <w:rsid w:val="00FA545F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C5E67"/>
  <w15:chartTrackingRefBased/>
  <w15:docId w15:val="{34ED5AA5-DEA0-45BD-9300-8F6197EA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AA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A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AA0"/>
    <w:rPr>
      <w:rFonts w:eastAsiaTheme="minorEastAsia"/>
    </w:rPr>
  </w:style>
  <w:style w:type="table" w:styleId="TableGrid">
    <w:name w:val="Table Grid"/>
    <w:basedOn w:val="TableNormal"/>
    <w:uiPriority w:val="59"/>
    <w:rsid w:val="00B77AA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04112"/>
    <w:pPr>
      <w:ind w:left="720"/>
      <w:contextualSpacing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8041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D7"/>
    <w:rPr>
      <w:rFonts w:ascii="Segoe UI" w:eastAsiaTheme="minorEastAsia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A1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9F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Jamal</dc:creator>
  <cp:keywords/>
  <dc:description/>
  <cp:lastModifiedBy>PC</cp:lastModifiedBy>
  <cp:revision>3</cp:revision>
  <cp:lastPrinted>2025-06-12T07:35:00Z</cp:lastPrinted>
  <dcterms:created xsi:type="dcterms:W3CDTF">2025-06-12T07:55:00Z</dcterms:created>
  <dcterms:modified xsi:type="dcterms:W3CDTF">2025-06-12T08:06:00Z</dcterms:modified>
</cp:coreProperties>
</file>